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FC4E" w14:textId="77777777" w:rsidR="00625950" w:rsidRPr="004001F2" w:rsidRDefault="00625950" w:rsidP="004001F2">
      <w:pPr>
        <w:spacing w:after="0"/>
        <w:jc w:val="center"/>
        <w:rPr>
          <w:b/>
        </w:rPr>
      </w:pPr>
      <w:r w:rsidRPr="004001F2">
        <w:rPr>
          <w:b/>
        </w:rPr>
        <w:t>Statement of the Forest-Climate Working Group</w:t>
      </w:r>
    </w:p>
    <w:p w14:paraId="0048E227" w14:textId="77777777" w:rsidR="00625950" w:rsidRPr="004001F2" w:rsidRDefault="00625950" w:rsidP="004001F2">
      <w:pPr>
        <w:spacing w:after="0"/>
        <w:jc w:val="center"/>
        <w:rPr>
          <w:b/>
        </w:rPr>
      </w:pPr>
      <w:r w:rsidRPr="004001F2">
        <w:rPr>
          <w:b/>
        </w:rPr>
        <w:t>House Agriculture Committee Passage of Budget Reconciliation</w:t>
      </w:r>
    </w:p>
    <w:p w14:paraId="5DC89D3F" w14:textId="018D5B23" w:rsidR="00625950" w:rsidRPr="004001F2" w:rsidRDefault="002D157E" w:rsidP="004001F2">
      <w:pPr>
        <w:spacing w:after="0"/>
        <w:jc w:val="center"/>
        <w:rPr>
          <w:b/>
        </w:rPr>
      </w:pPr>
      <w:r>
        <w:rPr>
          <w:b/>
        </w:rPr>
        <w:t>September 16</w:t>
      </w:r>
      <w:r w:rsidR="00625950" w:rsidRPr="004001F2">
        <w:rPr>
          <w:b/>
        </w:rPr>
        <w:t>, 2021</w:t>
      </w:r>
    </w:p>
    <w:p w14:paraId="672A6659" w14:textId="77777777" w:rsidR="004001F2" w:rsidRDefault="004001F2"/>
    <w:p w14:paraId="46EFE2FE" w14:textId="13F9DF78" w:rsidR="00625950" w:rsidRPr="004001F2" w:rsidRDefault="00625950" w:rsidP="799F1C81">
      <w:pPr>
        <w:rPr>
          <w:i/>
          <w:iCs/>
        </w:rPr>
      </w:pPr>
      <w:bookmarkStart w:id="0" w:name="_GoBack"/>
      <w:r w:rsidRPr="799F1C81">
        <w:rPr>
          <w:i/>
          <w:iCs/>
        </w:rPr>
        <w:t>The</w:t>
      </w:r>
      <w:r w:rsidR="00BB44E3">
        <w:rPr>
          <w:i/>
          <w:iCs/>
        </w:rPr>
        <w:t xml:space="preserve"> undersigned members of the</w:t>
      </w:r>
      <w:r w:rsidRPr="799F1C81">
        <w:rPr>
          <w:i/>
          <w:iCs/>
        </w:rPr>
        <w:t xml:space="preserve"> </w:t>
      </w:r>
      <w:hyperlink r:id="rId8">
        <w:r w:rsidRPr="799F1C81">
          <w:rPr>
            <w:rStyle w:val="Hyperlink"/>
            <w:i/>
            <w:iCs/>
          </w:rPr>
          <w:t>Forest-Climate Working Group</w:t>
        </w:r>
      </w:hyperlink>
      <w:r w:rsidR="1800067D" w:rsidRPr="799F1C81">
        <w:rPr>
          <w:i/>
          <w:iCs/>
        </w:rPr>
        <w:t xml:space="preserve"> (FCWG)</w:t>
      </w:r>
      <w:r w:rsidRPr="799F1C81">
        <w:rPr>
          <w:i/>
          <w:iCs/>
        </w:rPr>
        <w:t>, a forest sector-wide coalition</w:t>
      </w:r>
      <w:r w:rsidR="00BB44E3">
        <w:rPr>
          <w:i/>
          <w:iCs/>
        </w:rPr>
        <w:t xml:space="preserve"> founded in 2007</w:t>
      </w:r>
      <w:r w:rsidRPr="799F1C81">
        <w:rPr>
          <w:i/>
          <w:iCs/>
        </w:rPr>
        <w:t xml:space="preserve">, issued the following statement in response to the U.S. House Agriculture Committee’s passage </w:t>
      </w:r>
      <w:r w:rsidR="5965BD63" w:rsidRPr="799F1C81">
        <w:rPr>
          <w:i/>
          <w:iCs/>
        </w:rPr>
        <w:t>on Monday, September 13</w:t>
      </w:r>
      <w:r w:rsidR="00946C08">
        <w:rPr>
          <w:i/>
          <w:iCs/>
        </w:rPr>
        <w:t>,</w:t>
      </w:r>
      <w:r w:rsidR="5965BD63" w:rsidRPr="799F1C81">
        <w:rPr>
          <w:i/>
          <w:iCs/>
        </w:rPr>
        <w:t xml:space="preserve"> </w:t>
      </w:r>
      <w:r w:rsidRPr="799F1C81">
        <w:rPr>
          <w:i/>
          <w:iCs/>
        </w:rPr>
        <w:t>of a budget reconciliation package containing $40 billion dollars in forest-related provisions.</w:t>
      </w:r>
    </w:p>
    <w:p w14:paraId="1C1F2C4D" w14:textId="1A1CF044" w:rsidR="004001F2" w:rsidRDefault="00625950">
      <w:r>
        <w:t>“</w:t>
      </w:r>
      <w:r w:rsidR="534EBC0E">
        <w:t xml:space="preserve">The House Agriculture Committee’s budget reconciliation package stands </w:t>
      </w:r>
      <w:r w:rsidR="35EC8291">
        <w:t>as</w:t>
      </w:r>
      <w:r w:rsidR="534EBC0E">
        <w:t xml:space="preserve"> the most significant legislative action </w:t>
      </w:r>
      <w:r w:rsidR="4FC12C8C">
        <w:t>yet to leverage</w:t>
      </w:r>
      <w:r w:rsidR="534EBC0E">
        <w:t xml:space="preserve"> fore</w:t>
      </w:r>
      <w:r w:rsidR="6DE65CB4">
        <w:t xml:space="preserve">sts </w:t>
      </w:r>
      <w:r w:rsidR="2CDDEFAA">
        <w:t>and forest products</w:t>
      </w:r>
      <w:r w:rsidR="233CF187">
        <w:t xml:space="preserve"> as a </w:t>
      </w:r>
      <w:r w:rsidR="696B2632">
        <w:t xml:space="preserve">powerful </w:t>
      </w:r>
      <w:r w:rsidR="6DE65CB4">
        <w:t xml:space="preserve">nature-based solution to </w:t>
      </w:r>
      <w:r w:rsidR="4818AAD8">
        <w:t xml:space="preserve">help </w:t>
      </w:r>
      <w:r w:rsidR="31B3FBF1">
        <w:t>c</w:t>
      </w:r>
      <w:r w:rsidR="6DE65CB4">
        <w:t>ombat climate change. The bill’s $40 billion dollars in forest-focused investments</w:t>
      </w:r>
      <w:r w:rsidR="11390A34">
        <w:t xml:space="preserve"> will </w:t>
      </w:r>
      <w:r w:rsidR="66DAB7B6">
        <w:t>dramatical</w:t>
      </w:r>
      <w:r w:rsidR="2F084B9C">
        <w:t xml:space="preserve">ly </w:t>
      </w:r>
      <w:r w:rsidR="0BB59E1D">
        <w:t xml:space="preserve">bolster our </w:t>
      </w:r>
      <w:r w:rsidR="77441901">
        <w:t xml:space="preserve">sector’s </w:t>
      </w:r>
      <w:r w:rsidR="0BB59E1D">
        <w:t xml:space="preserve">ability to </w:t>
      </w:r>
      <w:r w:rsidR="1BDE9B31">
        <w:t xml:space="preserve">increase resilient carbon storage in America’s forests and forest products and </w:t>
      </w:r>
      <w:r w:rsidR="7B623305">
        <w:t xml:space="preserve">better protect </w:t>
      </w:r>
      <w:r w:rsidR="595F3799">
        <w:t>human and natural</w:t>
      </w:r>
      <w:r w:rsidR="1BDE9B31">
        <w:t xml:space="preserve"> communities</w:t>
      </w:r>
      <w:r w:rsidR="6C71EE58">
        <w:t xml:space="preserve"> from climate impacts</w:t>
      </w:r>
      <w:r w:rsidR="680BA16B">
        <w:t xml:space="preserve">. </w:t>
      </w:r>
      <w:r w:rsidR="603202D1">
        <w:t xml:space="preserve">We commend the committee for standing with the </w:t>
      </w:r>
      <w:r w:rsidR="762093B7">
        <w:t>forest</w:t>
      </w:r>
      <w:r w:rsidR="603202D1">
        <w:t xml:space="preserve"> community </w:t>
      </w:r>
      <w:r w:rsidR="6B763723">
        <w:t>in</w:t>
      </w:r>
      <w:r w:rsidR="77C953BD">
        <w:t xml:space="preserve"> </w:t>
      </w:r>
      <w:r w:rsidR="603202D1">
        <w:t>taking this bold action.</w:t>
      </w:r>
    </w:p>
    <w:p w14:paraId="05220FED" w14:textId="4761EDCF" w:rsidR="004001F2" w:rsidRDefault="0602F936" w:rsidP="799F1C81">
      <w:r>
        <w:t>The bill provides support for several FCWG priorities, including:</w:t>
      </w:r>
    </w:p>
    <w:p w14:paraId="3E99EC32" w14:textId="6C4CF50B" w:rsidR="004001F2" w:rsidRDefault="0602F936" w:rsidP="799F1C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Leveraging forestry best practices to promote wildfire resilience and recovery. </w:t>
      </w:r>
    </w:p>
    <w:p w14:paraId="46ABC309" w14:textId="4D323BEF" w:rsidR="004001F2" w:rsidRDefault="0602F936" w:rsidP="799F1C81">
      <w:pPr>
        <w:pStyle w:val="ListParagraph"/>
        <w:numPr>
          <w:ilvl w:val="0"/>
          <w:numId w:val="1"/>
        </w:numPr>
      </w:pPr>
      <w:r>
        <w:t xml:space="preserve">Incentivizing private landowner actions to increase carbon sequestration </w:t>
      </w:r>
    </w:p>
    <w:p w14:paraId="3F183EEE" w14:textId="04CC983F" w:rsidR="004001F2" w:rsidRDefault="611B3C02" w:rsidP="799F1C81">
      <w:pPr>
        <w:pStyle w:val="ListParagraph"/>
        <w:numPr>
          <w:ilvl w:val="0"/>
          <w:numId w:val="1"/>
        </w:numPr>
      </w:pPr>
      <w:r>
        <w:t>Providing grants to foster</w:t>
      </w:r>
      <w:r w:rsidR="0602F936">
        <w:t xml:space="preserve"> innovation within the wood products industry. </w:t>
      </w:r>
    </w:p>
    <w:p w14:paraId="49CF74BF" w14:textId="264DA095" w:rsidR="004001F2" w:rsidRDefault="00BB64F1" w:rsidP="799F1C81">
      <w:pPr>
        <w:pStyle w:val="ListParagraph"/>
        <w:numPr>
          <w:ilvl w:val="0"/>
          <w:numId w:val="1"/>
        </w:numPr>
      </w:pPr>
      <w:r>
        <w:t xml:space="preserve">Investing in </w:t>
      </w:r>
      <w:r w:rsidR="74490A8D">
        <w:t>applied forest-climate science</w:t>
      </w:r>
      <w:r>
        <w:t>, as well as foundational research and technological innovation to enhance</w:t>
      </w:r>
      <w:r w:rsidR="7E8E61AA">
        <w:t xml:space="preserve"> the U.S. Forest Service Forest Inventory and Analysis Program</w:t>
      </w:r>
      <w:r w:rsidR="7595877F">
        <w:t>.</w:t>
      </w:r>
    </w:p>
    <w:p w14:paraId="1FE6A1FE" w14:textId="2D3962A6" w:rsidR="004001F2" w:rsidRDefault="04F4F80F" w:rsidP="799F1C81">
      <w:pPr>
        <w:pStyle w:val="ListParagraph"/>
        <w:numPr>
          <w:ilvl w:val="0"/>
          <w:numId w:val="1"/>
        </w:numPr>
      </w:pPr>
      <w:r>
        <w:t>Funding urban forestry initiatives</w:t>
      </w:r>
      <w:r w:rsidR="0602F936">
        <w:t xml:space="preserve"> to provide equitable tree cover across our rapidly heating cities. </w:t>
      </w:r>
    </w:p>
    <w:p w14:paraId="32E9C459" w14:textId="48BCFEF7" w:rsidR="004001F2" w:rsidRDefault="57FE7001" w:rsidP="799F1C81">
      <w:pPr>
        <w:pStyle w:val="ListParagraph"/>
        <w:numPr>
          <w:ilvl w:val="0"/>
          <w:numId w:val="1"/>
        </w:numPr>
      </w:pPr>
      <w:r>
        <w:t>Catalyzing</w:t>
      </w:r>
      <w:r w:rsidR="0602F936">
        <w:t xml:space="preserve"> workforce development </w:t>
      </w:r>
      <w:r w:rsidR="14FB20BD">
        <w:t>by</w:t>
      </w:r>
      <w:r w:rsidR="0602F936">
        <w:t xml:space="preserve"> </w:t>
      </w:r>
      <w:r w:rsidR="14FB20BD">
        <w:t xml:space="preserve">building </w:t>
      </w:r>
      <w:r w:rsidR="0602F936">
        <w:t>a new Civilian Climate Corps.</w:t>
      </w:r>
    </w:p>
    <w:p w14:paraId="61FC8101" w14:textId="6F6DF5BA" w:rsidR="004001F2" w:rsidRDefault="00625950">
      <w:r>
        <w:t xml:space="preserve">Since 2007, the Forest-Climate Working Group has brought together every part of our sector to provide unified support for federal policies that can increase the power of America’s forests and forest products as a natural climate solution. </w:t>
      </w:r>
      <w:r w:rsidR="004001F2">
        <w:t xml:space="preserve">The investments </w:t>
      </w:r>
      <w:r w:rsidR="2B178D65">
        <w:t>made in the House Agric</w:t>
      </w:r>
      <w:r w:rsidR="00946C08">
        <w:t>ulture C</w:t>
      </w:r>
      <w:r w:rsidR="2B178D65">
        <w:t xml:space="preserve">ommittee’s package </w:t>
      </w:r>
      <w:r w:rsidR="004001F2">
        <w:t xml:space="preserve">represent </w:t>
      </w:r>
      <w:hyperlink r:id="rId9">
        <w:r w:rsidR="004001F2" w:rsidRPr="799F1C81">
          <w:rPr>
            <w:rStyle w:val="Hyperlink"/>
          </w:rPr>
          <w:t>priorities</w:t>
        </w:r>
      </w:hyperlink>
      <w:r w:rsidR="004001F2">
        <w:t xml:space="preserve"> that the Forest-Climate Working Group has long supported</w:t>
      </w:r>
      <w:r w:rsidR="00946C08">
        <w:t>,</w:t>
      </w:r>
      <w:r w:rsidR="32BDD828">
        <w:t xml:space="preserve"> </w:t>
      </w:r>
      <w:r w:rsidR="004001F2">
        <w:t xml:space="preserve">and </w:t>
      </w:r>
      <w:r w:rsidR="16B2FAA4">
        <w:t xml:space="preserve">– </w:t>
      </w:r>
      <w:r w:rsidR="004001F2">
        <w:t>combine</w:t>
      </w:r>
      <w:r w:rsidR="4F2B63B7">
        <w:t>d</w:t>
      </w:r>
      <w:r w:rsidR="004001F2">
        <w:t xml:space="preserve"> with </w:t>
      </w:r>
      <w:r w:rsidR="16C220E1">
        <w:t xml:space="preserve">additional </w:t>
      </w:r>
      <w:r w:rsidR="004001F2">
        <w:t xml:space="preserve">forest investments </w:t>
      </w:r>
      <w:r w:rsidR="665723E7">
        <w:t xml:space="preserve">from </w:t>
      </w:r>
      <w:r w:rsidR="004001F2">
        <w:t xml:space="preserve">the bipartisan infrastructure bill </w:t>
      </w:r>
      <w:r w:rsidR="142F898F">
        <w:t xml:space="preserve">– will help </w:t>
      </w:r>
      <w:r w:rsidR="004001F2">
        <w:t xml:space="preserve">put </w:t>
      </w:r>
      <w:r w:rsidR="004001F2" w:rsidRPr="00946C08">
        <w:t>America on</w:t>
      </w:r>
      <w:r w:rsidR="004001F2">
        <w:t xml:space="preserve"> track to deliver</w:t>
      </w:r>
      <w:r w:rsidR="4CB81598">
        <w:t>ing impactful, sustainable</w:t>
      </w:r>
      <w:r w:rsidR="004001F2">
        <w:t xml:space="preserve"> forest-based climate solutions.”</w:t>
      </w:r>
    </w:p>
    <w:p w14:paraId="6165CB37" w14:textId="77777777" w:rsidR="002D157E" w:rsidRDefault="002D157E">
      <w:r>
        <w:br w:type="page"/>
      </w:r>
    </w:p>
    <w:p w14:paraId="0A37501D" w14:textId="269CFFAC" w:rsidR="00625950" w:rsidRDefault="002D157E" w:rsidP="008F016B">
      <w:pPr>
        <w:spacing w:after="240"/>
        <w:rPr>
          <w:b/>
        </w:rPr>
      </w:pPr>
      <w:r w:rsidRPr="002D157E">
        <w:rPr>
          <w:b/>
        </w:rPr>
        <w:lastRenderedPageBreak/>
        <w:t>Signed:</w:t>
      </w:r>
    </w:p>
    <w:p w14:paraId="032BDE5D" w14:textId="77777777" w:rsidR="008F016B" w:rsidRDefault="008F016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  <w:sectPr w:rsidR="008F016B" w:rsidSect="002D157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1440" w:bottom="720" w:left="1440" w:header="720" w:footer="720" w:gutter="0"/>
          <w:cols w:space="720"/>
          <w:titlePg/>
          <w:docGrid w:linePitch="360"/>
        </w:sectPr>
      </w:pPr>
    </w:p>
    <w:p w14:paraId="39CCE4E4" w14:textId="64073291" w:rsidR="00852E58" w:rsidRPr="00616BCF" w:rsidRDefault="00852E58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lastRenderedPageBreak/>
        <w:t>American Forest Foundation</w:t>
      </w:r>
    </w:p>
    <w:p w14:paraId="28778FB8" w14:textId="35914A09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American Forests</w:t>
      </w:r>
    </w:p>
    <w:p w14:paraId="21D2138A" w14:textId="3093B88C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t>American Wood Council</w:t>
      </w:r>
    </w:p>
    <w:p w14:paraId="2E1B9433" w14:textId="404BED92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t>Arbor Day Foundation</w:t>
      </w:r>
    </w:p>
    <w:p w14:paraId="0DD145E9" w14:textId="2C6C8E8B" w:rsidR="002D157E" w:rsidRPr="00616BCF" w:rsidRDefault="00852E58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t>Biomass Power Association</w:t>
      </w:r>
    </w:p>
    <w:p w14:paraId="5BA530ED" w14:textId="7EE99D75" w:rsidR="008F016B" w:rsidRPr="00616BCF" w:rsidRDefault="008F016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t>BlueSource LLC</w:t>
      </w:r>
    </w:p>
    <w:p w14:paraId="5218CD83" w14:textId="62CE5C22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t>Boise Cascade Company</w:t>
      </w:r>
    </w:p>
    <w:p w14:paraId="3073BABC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Carbon180</w:t>
      </w:r>
    </w:p>
    <w:p w14:paraId="62CF95E3" w14:textId="28529C8D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Chinook Forest Partners</w:t>
      </w:r>
    </w:p>
    <w:p w14:paraId="044C850C" w14:textId="39698C9F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t>Coalitions &amp; Collaboratives, Inc.</w:t>
      </w:r>
    </w:p>
    <w:p w14:paraId="21447C91" w14:textId="37A5DC56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t>Drax Group PLC</w:t>
      </w:r>
    </w:p>
    <w:p w14:paraId="7102A40F" w14:textId="4AB571B6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EFM Investments &amp; Advisory</w:t>
      </w:r>
    </w:p>
    <w:p w14:paraId="2DD837AC" w14:textId="24E657AC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Environmental Defense Fund</w:t>
      </w:r>
    </w:p>
    <w:p w14:paraId="50B60C44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Enviva Biomass</w:t>
      </w:r>
    </w:p>
    <w:p w14:paraId="73016EA2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Forest Landowners Association </w:t>
      </w:r>
    </w:p>
    <w:p w14:paraId="18FE2634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Forest Stewards Guild</w:t>
      </w:r>
    </w:p>
    <w:p w14:paraId="690C5B5A" w14:textId="7A09BE16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Green Diamond Resource Company</w:t>
      </w:r>
    </w:p>
    <w:p w14:paraId="62CE43CE" w14:textId="6C4534A3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</w:rPr>
        <w:t>Hardwood Federation</w:t>
      </w:r>
    </w:p>
    <w:p w14:paraId="44E096AB" w14:textId="3036DC8F" w:rsidR="00852E58" w:rsidRPr="00616BCF" w:rsidRDefault="00852E58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16BCF">
        <w:rPr>
          <w:rFonts w:eastAsia="Times New Roman" w:cstheme="minorHAnsi"/>
          <w:color w:val="000000"/>
          <w:bdr w:val="none" w:sz="0" w:space="0" w:color="auto" w:frame="1"/>
        </w:rPr>
        <w:t>L&amp;C Carbon</w:t>
      </w:r>
    </w:p>
    <w:p w14:paraId="43B82D58" w14:textId="45C04B6A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Land Trust Alliance</w:t>
      </w:r>
    </w:p>
    <w:p w14:paraId="7D19E8FC" w14:textId="01880788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Molpus Woodlands Group</w:t>
      </w:r>
    </w:p>
    <w:p w14:paraId="1A1969F5" w14:textId="3A40D0A2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National Alliance of Forest Owners</w:t>
      </w:r>
    </w:p>
    <w:p w14:paraId="6390B03D" w14:textId="1A773D64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National Association of Forest Service Retirees</w:t>
      </w:r>
    </w:p>
    <w:p w14:paraId="5C02A2CF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National Association of State Foresters</w:t>
      </w:r>
    </w:p>
    <w:p w14:paraId="6C2CD1FD" w14:textId="3B21224D" w:rsidR="002D157E" w:rsidRPr="002D157E" w:rsidRDefault="002D157E" w:rsidP="008F016B">
      <w:pPr>
        <w:shd w:val="clear" w:color="auto" w:fill="FFFFFF"/>
        <w:spacing w:after="240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National A</w:t>
      </w:r>
      <w:r w:rsidR="008F016B" w:rsidRPr="00616BCF">
        <w:rPr>
          <w:rFonts w:eastAsia="Times New Roman" w:cstheme="minorHAnsi"/>
          <w:color w:val="000000"/>
          <w:bdr w:val="none" w:sz="0" w:space="0" w:color="auto" w:frame="1"/>
        </w:rPr>
        <w:t>ssociation of University Forest</w:t>
      </w:r>
      <w:r w:rsidR="008F016B" w:rsidRPr="00616BCF">
        <w:rPr>
          <w:rFonts w:eastAsia="Times New Roman" w:cstheme="minorHAnsi"/>
          <w:color w:val="000000"/>
          <w:bdr w:val="none" w:sz="0" w:space="0" w:color="auto" w:frame="1"/>
        </w:rPr>
        <w:br/>
        <w:t xml:space="preserve">   </w:t>
      </w:r>
      <w:r w:rsidRPr="002D157E">
        <w:rPr>
          <w:rFonts w:eastAsia="Times New Roman" w:cstheme="minorHAnsi"/>
          <w:color w:val="000000"/>
          <w:bdr w:val="none" w:sz="0" w:space="0" w:color="auto" w:frame="1"/>
        </w:rPr>
        <w:t>Resources Programs</w:t>
      </w:r>
    </w:p>
    <w:p w14:paraId="0E80BB3E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lastRenderedPageBreak/>
        <w:t>National Wildlife Federation</w:t>
      </w:r>
    </w:p>
    <w:p w14:paraId="7B9BF563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National Woodland Owners Association</w:t>
      </w:r>
    </w:p>
    <w:p w14:paraId="2921DC30" w14:textId="2F92B993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NCX (Natural Capital Ex</w:t>
      </w:r>
      <w:r w:rsidR="00852E58" w:rsidRPr="00616BCF">
        <w:rPr>
          <w:rFonts w:eastAsia="Times New Roman" w:cstheme="minorHAnsi"/>
          <w:color w:val="000000"/>
          <w:bdr w:val="none" w:sz="0" w:space="0" w:color="auto" w:frame="1"/>
        </w:rPr>
        <w:t>change)</w:t>
      </w:r>
    </w:p>
    <w:p w14:paraId="2AE61A37" w14:textId="76EBEF6A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New England Forestry Foundation</w:t>
      </w:r>
    </w:p>
    <w:p w14:paraId="1308F5C8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Northern Forest Center</w:t>
      </w:r>
    </w:p>
    <w:p w14:paraId="59C9B30D" w14:textId="401CC6CD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Open Space Institute</w:t>
      </w:r>
    </w:p>
    <w:p w14:paraId="2B038615" w14:textId="65B51947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Pingree Associates</w:t>
      </w:r>
    </w:p>
    <w:p w14:paraId="6F979CE5" w14:textId="5B63E65F" w:rsidR="008900BB" w:rsidRPr="002D157E" w:rsidRDefault="008900BB" w:rsidP="008900BB">
      <w:pPr>
        <w:spacing w:after="0" w:line="240" w:lineRule="auto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PotlatchDeltic</w:t>
      </w:r>
    </w:p>
    <w:p w14:paraId="29E6D8CF" w14:textId="545B4EFE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Rayonier</w:t>
      </w:r>
    </w:p>
    <w:p w14:paraId="4DF257CA" w14:textId="5B71D67C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RenewWest</w:t>
      </w:r>
    </w:p>
    <w:p w14:paraId="181843EF" w14:textId="0BD8E473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Society of American Foresters</w:t>
      </w:r>
    </w:p>
    <w:p w14:paraId="75F2ED48" w14:textId="1EED0B6B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Sustainable Forestry and African American Land</w:t>
      </w:r>
      <w:r w:rsidR="008F016B" w:rsidRPr="00616BCF">
        <w:rPr>
          <w:rFonts w:eastAsia="Times New Roman" w:cstheme="minorHAnsi"/>
          <w:color w:val="000000"/>
          <w:bdr w:val="none" w:sz="0" w:space="0" w:color="auto" w:frame="1"/>
        </w:rPr>
        <w:br/>
        <w:t xml:space="preserve">  </w:t>
      </w:r>
      <w:r w:rsidRPr="002D157E">
        <w:rPr>
          <w:rFonts w:eastAsia="Times New Roman" w:cstheme="minorHAnsi"/>
          <w:color w:val="000000"/>
          <w:bdr w:val="none" w:sz="0" w:space="0" w:color="auto" w:frame="1"/>
        </w:rPr>
        <w:t xml:space="preserve"> Retention Network (SFLR)</w:t>
      </w:r>
    </w:p>
    <w:p w14:paraId="1E119429" w14:textId="77777777" w:rsidR="008900BB" w:rsidRPr="002D157E" w:rsidRDefault="008900BB" w:rsidP="008900B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Sustainable Forestry Initiative</w:t>
      </w:r>
    </w:p>
    <w:p w14:paraId="4FE49157" w14:textId="5FF8B40C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The Forestland Group</w:t>
      </w:r>
    </w:p>
    <w:p w14:paraId="0385CB9C" w14:textId="283A075C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The Lyme Timber Company LP</w:t>
      </w:r>
    </w:p>
    <w:p w14:paraId="55390F77" w14:textId="73E90E34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 xml:space="preserve">The Nature </w:t>
      </w:r>
      <w:bookmarkEnd w:id="0"/>
      <w:r w:rsidRPr="00616BCF">
        <w:rPr>
          <w:rFonts w:eastAsia="Times New Roman" w:cstheme="minorHAnsi"/>
          <w:color w:val="000000"/>
        </w:rPr>
        <w:t>Conservancy</w:t>
      </w:r>
    </w:p>
    <w:p w14:paraId="4ED2CD76" w14:textId="4C742F5E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The Trust for Public Land</w:t>
      </w:r>
    </w:p>
    <w:p w14:paraId="3EE0DB3E" w14:textId="2D922465" w:rsidR="002D157E" w:rsidRPr="00616BCF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The Westervelt Company</w:t>
      </w:r>
    </w:p>
    <w:p w14:paraId="01210D48" w14:textId="6CA6F820" w:rsidR="008900BB" w:rsidRPr="00616BCF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Theodore Roosevelt Conservation</w:t>
      </w:r>
      <w:r w:rsidR="008F016B" w:rsidRPr="00616BCF">
        <w:rPr>
          <w:rFonts w:eastAsia="Times New Roman" w:cstheme="minorHAnsi"/>
          <w:color w:val="000000"/>
        </w:rPr>
        <w:br/>
        <w:t xml:space="preserve">  </w:t>
      </w:r>
      <w:r w:rsidRPr="00616BCF">
        <w:rPr>
          <w:rFonts w:eastAsia="Times New Roman" w:cstheme="minorHAnsi"/>
          <w:color w:val="000000"/>
        </w:rPr>
        <w:t xml:space="preserve"> Partnership </w:t>
      </w:r>
    </w:p>
    <w:p w14:paraId="5A8AF87A" w14:textId="0517E7B7" w:rsidR="008900BB" w:rsidRPr="002D157E" w:rsidRDefault="008900BB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16BCF">
        <w:rPr>
          <w:rFonts w:eastAsia="Times New Roman" w:cstheme="minorHAnsi"/>
          <w:color w:val="000000"/>
        </w:rPr>
        <w:t>Western Landowners Alliance</w:t>
      </w:r>
    </w:p>
    <w:p w14:paraId="53479C82" w14:textId="77777777" w:rsidR="002D157E" w:rsidRPr="002D157E" w:rsidRDefault="002D157E" w:rsidP="002D157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D157E">
        <w:rPr>
          <w:rFonts w:eastAsia="Times New Roman" w:cstheme="minorHAnsi"/>
          <w:color w:val="000000"/>
          <w:bdr w:val="none" w:sz="0" w:space="0" w:color="auto" w:frame="1"/>
        </w:rPr>
        <w:t>Western Pennsylvania Conservancy</w:t>
      </w:r>
    </w:p>
    <w:p w14:paraId="6A36620C" w14:textId="77777777" w:rsidR="008F016B" w:rsidRDefault="008F016B">
      <w:pPr>
        <w:sectPr w:rsidR="008F016B" w:rsidSect="008F016B">
          <w:type w:val="continuous"/>
          <w:pgSz w:w="12240" w:h="15840"/>
          <w:pgMar w:top="360" w:right="1440" w:bottom="720" w:left="1440" w:header="720" w:footer="720" w:gutter="0"/>
          <w:cols w:num="2" w:space="720"/>
          <w:titlePg/>
          <w:docGrid w:linePitch="360"/>
        </w:sectPr>
      </w:pPr>
    </w:p>
    <w:p w14:paraId="1A3CAFDD" w14:textId="44FE48A9" w:rsidR="002D157E" w:rsidRDefault="002D157E"/>
    <w:sectPr w:rsidR="002D157E" w:rsidSect="008F016B">
      <w:type w:val="continuous"/>
      <w:pgSz w:w="12240" w:h="15840"/>
      <w:pgMar w:top="3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2F09" w14:textId="77777777" w:rsidR="00CD6178" w:rsidRDefault="00CD6178" w:rsidP="002D157E">
      <w:pPr>
        <w:spacing w:after="0" w:line="240" w:lineRule="auto"/>
      </w:pPr>
      <w:r>
        <w:separator/>
      </w:r>
    </w:p>
  </w:endnote>
  <w:endnote w:type="continuationSeparator" w:id="0">
    <w:p w14:paraId="13404C8B" w14:textId="77777777" w:rsidR="00CD6178" w:rsidRDefault="00CD6178" w:rsidP="002D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5212" w14:textId="693595AA" w:rsidR="002D157E" w:rsidRDefault="00CD6178" w:rsidP="002D157E">
    <w:pPr>
      <w:pStyle w:val="Footer"/>
      <w:jc w:val="center"/>
    </w:pPr>
    <w:r>
      <w:rPr>
        <w:rFonts w:eastAsia="Times New Roman"/>
        <w:color w:val="000000"/>
        <w:bdr w:val="none" w:sz="0" w:space="0" w:color="auto" w:frame="1"/>
      </w:rPr>
      <w:pict w14:anchorId="2C7FA533">
        <v:rect id="_x0000_i1026" style="width:468pt;height:2pt" o:hralign="center" o:hrstd="t" o:hrnoshade="t" o:hr="t" fillcolor="#538135 [2409]" stroked="f"/>
      </w:pict>
    </w:r>
  </w:p>
  <w:p w14:paraId="3FE64D63" w14:textId="77777777" w:rsidR="002D157E" w:rsidRDefault="002D157E" w:rsidP="002D157E">
    <w:pPr>
      <w:pStyle w:val="Footer"/>
      <w:jc w:val="center"/>
    </w:pPr>
    <w:r w:rsidRPr="00DD630D">
      <w:rPr>
        <w:color w:val="538135" w:themeColor="accent6" w:themeShade="BF"/>
      </w:rPr>
      <w:t xml:space="preserve">1220 L Street, NW  </w:t>
    </w:r>
    <w:r w:rsidRPr="00DD630D">
      <w:rPr>
        <w:color w:val="538135" w:themeColor="accent6" w:themeShade="BF"/>
      </w:rPr>
      <w:sym w:font="Symbol" w:char="F0D7"/>
    </w:r>
    <w:r w:rsidRPr="00DD630D">
      <w:rPr>
        <w:color w:val="538135" w:themeColor="accent6" w:themeShade="BF"/>
      </w:rPr>
      <w:t xml:space="preserve">  Suite 750  </w:t>
    </w:r>
    <w:r w:rsidRPr="00DD630D">
      <w:rPr>
        <w:color w:val="538135" w:themeColor="accent6" w:themeShade="BF"/>
      </w:rPr>
      <w:sym w:font="Symbol" w:char="F0D7"/>
    </w:r>
    <w:r w:rsidRPr="00DD630D">
      <w:rPr>
        <w:color w:val="538135" w:themeColor="accent6" w:themeShade="BF"/>
      </w:rPr>
      <w:t xml:space="preserve">  Washington DC  </w:t>
    </w:r>
    <w:r w:rsidRPr="00DD630D">
      <w:rPr>
        <w:color w:val="538135" w:themeColor="accent6" w:themeShade="BF"/>
      </w:rPr>
      <w:sym w:font="Symbol" w:char="F0D7"/>
    </w:r>
    <w:r w:rsidRPr="00DD630D">
      <w:rPr>
        <w:color w:val="538135" w:themeColor="accent6" w:themeShade="BF"/>
      </w:rPr>
      <w:t xml:space="preserve">  20005</w:t>
    </w:r>
  </w:p>
  <w:p w14:paraId="773832AA" w14:textId="36334D9F" w:rsidR="002D157E" w:rsidRDefault="002D157E">
    <w:pPr>
      <w:pStyle w:val="Footer"/>
    </w:pPr>
  </w:p>
  <w:p w14:paraId="487C9D7C" w14:textId="77777777" w:rsidR="002D157E" w:rsidRDefault="002D1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A324" w14:textId="77777777" w:rsidR="002D157E" w:rsidRDefault="00CD6178" w:rsidP="002D157E">
    <w:pPr>
      <w:pStyle w:val="Footer"/>
      <w:jc w:val="center"/>
    </w:pPr>
    <w:r>
      <w:rPr>
        <w:rFonts w:eastAsia="Times New Roman"/>
        <w:color w:val="000000"/>
        <w:bdr w:val="none" w:sz="0" w:space="0" w:color="auto" w:frame="1"/>
      </w:rPr>
      <w:pict w14:anchorId="331B2E3D">
        <v:rect id="_x0000_i1028" style="width:468pt;height:2pt" o:hralign="center" o:hrstd="t" o:hrnoshade="t" o:hr="t" fillcolor="#538135 [2409]" stroked="f"/>
      </w:pict>
    </w:r>
  </w:p>
  <w:p w14:paraId="1868BF7B" w14:textId="6F4C81DB" w:rsidR="002D157E" w:rsidRDefault="002D157E" w:rsidP="002D157E">
    <w:pPr>
      <w:pStyle w:val="Footer"/>
      <w:jc w:val="center"/>
    </w:pPr>
    <w:r w:rsidRPr="00DD630D">
      <w:rPr>
        <w:color w:val="538135" w:themeColor="accent6" w:themeShade="BF"/>
      </w:rPr>
      <w:t xml:space="preserve">1220 L Street, NW  </w:t>
    </w:r>
    <w:r w:rsidRPr="00DD630D">
      <w:rPr>
        <w:color w:val="538135" w:themeColor="accent6" w:themeShade="BF"/>
      </w:rPr>
      <w:sym w:font="Symbol" w:char="F0D7"/>
    </w:r>
    <w:r w:rsidRPr="00DD630D">
      <w:rPr>
        <w:color w:val="538135" w:themeColor="accent6" w:themeShade="BF"/>
      </w:rPr>
      <w:t xml:space="preserve">  Suite 750  </w:t>
    </w:r>
    <w:r w:rsidRPr="00DD630D">
      <w:rPr>
        <w:color w:val="538135" w:themeColor="accent6" w:themeShade="BF"/>
      </w:rPr>
      <w:sym w:font="Symbol" w:char="F0D7"/>
    </w:r>
    <w:r w:rsidRPr="00DD630D">
      <w:rPr>
        <w:color w:val="538135" w:themeColor="accent6" w:themeShade="BF"/>
      </w:rPr>
      <w:t xml:space="preserve">  Washington DC  </w:t>
    </w:r>
    <w:r w:rsidRPr="00DD630D">
      <w:rPr>
        <w:color w:val="538135" w:themeColor="accent6" w:themeShade="BF"/>
      </w:rPr>
      <w:sym w:font="Symbol" w:char="F0D7"/>
    </w:r>
    <w:r w:rsidRPr="00DD630D">
      <w:rPr>
        <w:color w:val="538135" w:themeColor="accent6" w:themeShade="BF"/>
      </w:rPr>
      <w:t xml:space="preserve">  20005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BB6E" w14:textId="77777777" w:rsidR="00CD6178" w:rsidRDefault="00CD6178" w:rsidP="002D157E">
      <w:pPr>
        <w:spacing w:after="0" w:line="240" w:lineRule="auto"/>
      </w:pPr>
      <w:r>
        <w:separator/>
      </w:r>
    </w:p>
  </w:footnote>
  <w:footnote w:type="continuationSeparator" w:id="0">
    <w:p w14:paraId="1DF6BFE8" w14:textId="77777777" w:rsidR="00CD6178" w:rsidRDefault="00CD6178" w:rsidP="002D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1A0F" w14:textId="77777777" w:rsidR="002D157E" w:rsidRDefault="002D157E" w:rsidP="002D15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FA812" wp14:editId="411F979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WG - Logo - Vertical -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1C865" w14:textId="77777777" w:rsidR="002D157E" w:rsidRPr="002D157E" w:rsidRDefault="002D157E" w:rsidP="002D157E">
    <w:pPr>
      <w:spacing w:after="0"/>
      <w:jc w:val="right"/>
    </w:pPr>
    <w:r w:rsidRPr="002D157E">
      <w:t>Statement of the Forest-Climate Working Group</w:t>
    </w:r>
  </w:p>
  <w:p w14:paraId="68719AF0" w14:textId="77777777" w:rsidR="002D157E" w:rsidRPr="002D157E" w:rsidRDefault="002D157E" w:rsidP="002D157E">
    <w:pPr>
      <w:spacing w:after="0"/>
      <w:jc w:val="right"/>
    </w:pPr>
    <w:r w:rsidRPr="002D157E">
      <w:t>House Agriculture Committee Passage of Budget Reconciliation</w:t>
    </w:r>
  </w:p>
  <w:p w14:paraId="6951D7A1" w14:textId="77777777" w:rsidR="002D157E" w:rsidRPr="002D157E" w:rsidRDefault="002D157E" w:rsidP="002D157E">
    <w:pPr>
      <w:spacing w:after="0"/>
      <w:jc w:val="right"/>
    </w:pPr>
    <w:r w:rsidRPr="002D157E">
      <w:t>September 16, 2021</w:t>
    </w:r>
  </w:p>
  <w:p w14:paraId="6D717A36" w14:textId="4F8BD1F7" w:rsidR="002D157E" w:rsidRDefault="002D157E" w:rsidP="002D157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53A7">
      <w:rPr>
        <w:noProof/>
      </w:rPr>
      <w:t>2</w:t>
    </w:r>
    <w:r>
      <w:rPr>
        <w:noProof/>
      </w:rPr>
      <w:fldChar w:fldCharType="end"/>
    </w:r>
  </w:p>
  <w:p w14:paraId="356A5B5C" w14:textId="77777777" w:rsidR="002D157E" w:rsidRDefault="00CD6178" w:rsidP="002D157E">
    <w:pPr>
      <w:pStyle w:val="Header"/>
      <w:jc w:val="right"/>
    </w:pPr>
    <w:r>
      <w:rPr>
        <w:rFonts w:eastAsia="Times New Roman"/>
        <w:color w:val="000000"/>
        <w:bdr w:val="none" w:sz="0" w:space="0" w:color="auto" w:frame="1"/>
      </w:rPr>
      <w:pict w14:anchorId="3AE4F5D7">
        <v:rect id="_x0000_i1025" style="width:468pt;height:2pt" o:hralign="center" o:hrstd="t" o:hrnoshade="t" o:hr="t" fillcolor="#538135 [2409]" stroked="f"/>
      </w:pict>
    </w:r>
  </w:p>
  <w:p w14:paraId="5F8B1DDF" w14:textId="1C8F70B8" w:rsidR="002D157E" w:rsidRDefault="002D157E" w:rsidP="002D157E">
    <w:pPr>
      <w:pStyle w:val="Header"/>
    </w:pPr>
  </w:p>
  <w:p w14:paraId="60B5290C" w14:textId="77777777" w:rsidR="002D157E" w:rsidRDefault="002D1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24B" w14:textId="59DEF1D6" w:rsidR="002D157E" w:rsidRDefault="002D157E" w:rsidP="002D157E">
    <w:pPr>
      <w:pStyle w:val="Header"/>
      <w:jc w:val="center"/>
    </w:pPr>
    <w:r w:rsidRPr="000D0F2B">
      <w:rPr>
        <w:noProof/>
      </w:rPr>
      <w:drawing>
        <wp:inline distT="0" distB="0" distL="0" distR="0" wp14:anchorId="4D1046B8" wp14:editId="0475CD33">
          <wp:extent cx="3631720" cy="907930"/>
          <wp:effectExtent l="0" t="0" r="6985" b="6985"/>
          <wp:docPr id="88" name="Google Shape;88;p13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Google Shape;88;p13" descr="A close up of a sign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3668053" cy="91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09042" w14:textId="53F38C17" w:rsidR="002D157E" w:rsidRDefault="00CD6178" w:rsidP="002D157E">
    <w:pPr>
      <w:pStyle w:val="Header"/>
      <w:rPr>
        <w:rFonts w:eastAsia="Times New Roman"/>
        <w:color w:val="000000"/>
        <w:bdr w:val="none" w:sz="0" w:space="0" w:color="auto" w:frame="1"/>
      </w:rPr>
    </w:pPr>
    <w:r>
      <w:rPr>
        <w:rFonts w:eastAsia="Times New Roman"/>
        <w:color w:val="000000"/>
        <w:bdr w:val="none" w:sz="0" w:space="0" w:color="auto" w:frame="1"/>
      </w:rPr>
      <w:pict w14:anchorId="17C89C52">
        <v:rect id="_x0000_i1027" style="width:468pt;height:2pt" o:hralign="center" o:hrstd="t" o:hrnoshade="t" o:hr="t" fillcolor="#538135 [2409]" stroked="f"/>
      </w:pict>
    </w:r>
  </w:p>
  <w:p w14:paraId="4152342F" w14:textId="77777777" w:rsidR="002D157E" w:rsidRDefault="002D157E" w:rsidP="002D1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7AB"/>
    <w:multiLevelType w:val="multilevel"/>
    <w:tmpl w:val="582E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904F8"/>
    <w:multiLevelType w:val="hybridMultilevel"/>
    <w:tmpl w:val="96188956"/>
    <w:lvl w:ilvl="0" w:tplc="5290B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A9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E6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81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EA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E5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7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86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EC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0"/>
    <w:rsid w:val="000E2B2A"/>
    <w:rsid w:val="000F49E1"/>
    <w:rsid w:val="002B364C"/>
    <w:rsid w:val="002D157E"/>
    <w:rsid w:val="004001F2"/>
    <w:rsid w:val="004C53A7"/>
    <w:rsid w:val="0060352B"/>
    <w:rsid w:val="00616BCF"/>
    <w:rsid w:val="00625950"/>
    <w:rsid w:val="00745ED5"/>
    <w:rsid w:val="00852E58"/>
    <w:rsid w:val="008900BB"/>
    <w:rsid w:val="008F016B"/>
    <w:rsid w:val="00946C08"/>
    <w:rsid w:val="009F692F"/>
    <w:rsid w:val="00A555D3"/>
    <w:rsid w:val="00B023AD"/>
    <w:rsid w:val="00BB44E3"/>
    <w:rsid w:val="00BB64F1"/>
    <w:rsid w:val="00CD6178"/>
    <w:rsid w:val="00E232B2"/>
    <w:rsid w:val="00E9188A"/>
    <w:rsid w:val="00FE52AF"/>
    <w:rsid w:val="0186BC9A"/>
    <w:rsid w:val="0269A862"/>
    <w:rsid w:val="04F4F80F"/>
    <w:rsid w:val="0508CE0C"/>
    <w:rsid w:val="0602F936"/>
    <w:rsid w:val="0B12F546"/>
    <w:rsid w:val="0B545E15"/>
    <w:rsid w:val="0BB59E1D"/>
    <w:rsid w:val="0EDE8926"/>
    <w:rsid w:val="11390A34"/>
    <w:rsid w:val="1287B9B2"/>
    <w:rsid w:val="142F898F"/>
    <w:rsid w:val="14FB20BD"/>
    <w:rsid w:val="16B2FAA4"/>
    <w:rsid w:val="16C220E1"/>
    <w:rsid w:val="1800067D"/>
    <w:rsid w:val="195D4476"/>
    <w:rsid w:val="1A9469C6"/>
    <w:rsid w:val="1AD69396"/>
    <w:rsid w:val="1AE48DBB"/>
    <w:rsid w:val="1BDE9B31"/>
    <w:rsid w:val="1E178D3C"/>
    <w:rsid w:val="2115A2C8"/>
    <w:rsid w:val="2306E848"/>
    <w:rsid w:val="233CF187"/>
    <w:rsid w:val="26229F21"/>
    <w:rsid w:val="2B178D65"/>
    <w:rsid w:val="2CDDEFAA"/>
    <w:rsid w:val="2D4A3C90"/>
    <w:rsid w:val="2F084B9C"/>
    <w:rsid w:val="31B3FBF1"/>
    <w:rsid w:val="32BDD828"/>
    <w:rsid w:val="33DBBCBF"/>
    <w:rsid w:val="34595D5C"/>
    <w:rsid w:val="352C0A6C"/>
    <w:rsid w:val="35EC8291"/>
    <w:rsid w:val="3B300B7D"/>
    <w:rsid w:val="3B4C3D67"/>
    <w:rsid w:val="3BE6CEA4"/>
    <w:rsid w:val="3DCB4EFB"/>
    <w:rsid w:val="3F5D01CE"/>
    <w:rsid w:val="3F623765"/>
    <w:rsid w:val="425DFDAE"/>
    <w:rsid w:val="44BDC566"/>
    <w:rsid w:val="469D5DC6"/>
    <w:rsid w:val="4818AAD8"/>
    <w:rsid w:val="4CB81598"/>
    <w:rsid w:val="4F2B63B7"/>
    <w:rsid w:val="4FC12C8C"/>
    <w:rsid w:val="534EBC0E"/>
    <w:rsid w:val="56865CD0"/>
    <w:rsid w:val="57FE7001"/>
    <w:rsid w:val="595F3799"/>
    <w:rsid w:val="5965BD63"/>
    <w:rsid w:val="5C389FCD"/>
    <w:rsid w:val="5D2723CA"/>
    <w:rsid w:val="5D95F10D"/>
    <w:rsid w:val="603202D1"/>
    <w:rsid w:val="611B3C02"/>
    <w:rsid w:val="629F3631"/>
    <w:rsid w:val="6364DFD8"/>
    <w:rsid w:val="65D9F37B"/>
    <w:rsid w:val="665723E7"/>
    <w:rsid w:val="66DAB7B6"/>
    <w:rsid w:val="66DB1302"/>
    <w:rsid w:val="680BA16B"/>
    <w:rsid w:val="683850FB"/>
    <w:rsid w:val="6876E363"/>
    <w:rsid w:val="696B2632"/>
    <w:rsid w:val="6982C613"/>
    <w:rsid w:val="69BAF8FF"/>
    <w:rsid w:val="6AFC26F5"/>
    <w:rsid w:val="6B09A87D"/>
    <w:rsid w:val="6B56C960"/>
    <w:rsid w:val="6B763723"/>
    <w:rsid w:val="6C71EE58"/>
    <w:rsid w:val="6DE65CB4"/>
    <w:rsid w:val="6E310A87"/>
    <w:rsid w:val="6F73775C"/>
    <w:rsid w:val="70A43B4A"/>
    <w:rsid w:val="73469AEA"/>
    <w:rsid w:val="73C96133"/>
    <w:rsid w:val="741F1ABA"/>
    <w:rsid w:val="74490A8D"/>
    <w:rsid w:val="7595877F"/>
    <w:rsid w:val="762093B7"/>
    <w:rsid w:val="77441901"/>
    <w:rsid w:val="777E8941"/>
    <w:rsid w:val="77C953BD"/>
    <w:rsid w:val="799F1C81"/>
    <w:rsid w:val="7A1ACE7D"/>
    <w:rsid w:val="7B623305"/>
    <w:rsid w:val="7E8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CAA5F"/>
  <w15:chartTrackingRefBased/>
  <w15:docId w15:val="{C2950D94-FDF1-4E7C-85D3-3C8B73CA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36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57E"/>
  </w:style>
  <w:style w:type="paragraph" w:styleId="Footer">
    <w:name w:val="footer"/>
    <w:basedOn w:val="Normal"/>
    <w:link w:val="FooterChar"/>
    <w:uiPriority w:val="99"/>
    <w:unhideWhenUsed/>
    <w:rsid w:val="002D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climateworkinggroup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estclimateworkinggroup.org/wp-content/uploads/2020/04/FCWG-Policy-Platform-V1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8949-3F9C-4753-943B-E924FCA6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 Daley</dc:creator>
  <cp:keywords/>
  <dc:description/>
  <cp:lastModifiedBy>Jill Schwartz</cp:lastModifiedBy>
  <cp:revision>2</cp:revision>
  <dcterms:created xsi:type="dcterms:W3CDTF">2021-09-17T11:53:00Z</dcterms:created>
  <dcterms:modified xsi:type="dcterms:W3CDTF">2021-09-17T11:53:00Z</dcterms:modified>
</cp:coreProperties>
</file>